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1145"/>
        <w:gridCol w:w="910"/>
        <w:gridCol w:w="2498"/>
        <w:gridCol w:w="2010"/>
        <w:gridCol w:w="6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0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附件1：2023年</w:t>
            </w:r>
            <w:bookmarkStart w:id="0" w:name="_GoBack"/>
            <w:r>
              <w:rPr>
                <w:rStyle w:val="7"/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榆林榆横巨辉新型建材有限公司</w:t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主要岗位合同制用工招聘岗位明细表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5"/>
                <w:szCs w:val="15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数量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年龄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学历、职称、工作经验等资格要求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2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总工程师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建筑工程类相关专业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45周岁以下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大学本科以上学历，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一级建造师，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15年以上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经营部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物资采购、市场经营管理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相关专业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周岁以下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大学专科学历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有相关经营、采购类专业证书优先，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从事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经营、采购类工作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经营部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经理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管理类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相关专业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周岁以下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大学专科学历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，从事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市场经营、生产管理工作1-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生产技术部负责人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相关专业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周岁以下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大学专科学历及以上学历，具备土建二级造价师资格证书，从事土建造价工作3年以上工作经验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试验室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建筑工程类、材料学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相关专业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周岁以下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大学本科及以上学历，取得混凝土试验检测专业证书者优先，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从事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混凝土试验检测工作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2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企管部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工程类专业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周岁以下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大学本科学历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从事企业发展规划、行政、宣传、人力资源管理、后勤保障等工作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3年以上相关工作经验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财务部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出纳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财务管理、会计学相关专业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周岁以下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大学专科学历及以上学历，3年以上相关工作经验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2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财务部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统计人员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财务管理、会计学相关专业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周岁以下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大学专科学历及以上学历，3年以上相关工作经验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sectPr>
          <w:pgSz w:w="16838" w:h="11906" w:orient="landscape"/>
          <w:pgMar w:top="1157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2UzY2NmOTQwYzJiYjdiYjgzYzYyNDM2NjY3YmYifQ=="/>
  </w:docVars>
  <w:rsids>
    <w:rsidRoot w:val="157B7E7B"/>
    <w:rsid w:val="08AE5BDC"/>
    <w:rsid w:val="0D6C2329"/>
    <w:rsid w:val="157B7E7B"/>
    <w:rsid w:val="181F2180"/>
    <w:rsid w:val="1AEB2ADF"/>
    <w:rsid w:val="1E5D3CF4"/>
    <w:rsid w:val="3AF1029B"/>
    <w:rsid w:val="3E263CAA"/>
    <w:rsid w:val="41221E60"/>
    <w:rsid w:val="42883F4D"/>
    <w:rsid w:val="6FB47DED"/>
    <w:rsid w:val="744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555</Characters>
  <Lines>0</Lines>
  <Paragraphs>0</Paragraphs>
  <TotalTime>59</TotalTime>
  <ScaleCrop>false</ScaleCrop>
  <LinksUpToDate>false</LinksUpToDate>
  <CharactersWithSpaces>555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2023-01-05T03:08:00Z</dcterms:created>
  <dc:creator>青青园中葵</dc:creator>
  <cp:lastModifiedBy>青青园中葵</cp:lastModifiedBy>
  <cp:lastPrinted>2023-01-06T02:21:00Z</cp:lastPrinted>
  <dcterms:modified xsi:type="dcterms:W3CDTF">2023-01-06T03:10:17Z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3553645D14FB431C8EA69C001153E63C</vt:lpwstr>
  </property>
</Properties>
</file>